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color w:val="2B2F38"/>
          <w:sz w:val="36"/>
        </w:rPr>
        <w:t>Beneficial Ownership Compliance Worksheet</w:t>
      </w:r>
    </w:p>
    <w:p>
      <w:pPr>
        <w:spacing w:before="0" w:after="280"/>
      </w:pPr>
      <w:r>
        <w:rPr>
          <w:rFonts w:ascii="Arial" w:hAnsi="Arial"/>
          <w:color w:val="6B7280"/>
          <w:sz w:val="19"/>
        </w:rPr>
        <w:t>South African law mandates that all registered entities submit and maintain an updated Beneficial Ownership (BO) register with CIPC. Use this worksheet alongside the video tutorial to determine your ownership structure, prepare mandatory internal registers, and complete your filing.</w:t>
      </w:r>
    </w:p>
    <w:p>
      <w:pPr>
        <w:keepNext/>
        <w:spacing w:before="280" w:after="80"/>
      </w:pPr>
      <w:r>
        <w:rPr>
          <w:rFonts w:ascii="Arial" w:hAnsi="Arial"/>
          <w:b/>
          <w:color w:val="2B2F38"/>
          <w:sz w:val="23"/>
        </w:rPr>
        <w:t>1. Company Identification &amp; Ownership Assessment</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Distinguish between day-to-day management (directors) and ultimate control/equity (shareholders and beneficial owners). This determines if you qualify for CIPC's simplified filing route.</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600"/>
        <w:gridCol w:w="6005"/>
      </w:tblGrid>
      <w:tr>
        <w:tc>
          <w:tcPr>
            <w:tcW w:type="dxa" w:w="4802"/>
            <w:shd w:fill="E5E7EB"/>
            <w:tcMar>
              <w:top w:w="100" w:type="dxa"/>
              <w:bottom w:w="100" w:type="dxa"/>
              <w:left w:w="100" w:type="dxa"/>
              <w:right w:w="100" w:type="dxa"/>
            </w:tcMar>
          </w:tcPr>
          <w:p>
            <w:r>
              <w:rPr>
                <w:rFonts w:ascii="Arial" w:hAnsi="Arial"/>
                <w:b/>
                <w:color w:val="2B2F38"/>
                <w:sz w:val="18"/>
              </w:rPr>
              <w:t>Entity Parameter</w:t>
            </w:r>
          </w:p>
        </w:tc>
        <w:tc>
          <w:tcPr>
            <w:tcW w:type="dxa" w:w="4802"/>
            <w:shd w:fill="E5E7EB"/>
            <w:tcMar>
              <w:top w:w="100" w:type="dxa"/>
              <w:bottom w:w="100" w:type="dxa"/>
              <w:left w:w="100" w:type="dxa"/>
              <w:right w:w="100" w:type="dxa"/>
            </w:tcMar>
          </w:tcPr>
          <w:p>
            <w:r>
              <w:rPr>
                <w:rFonts w:ascii="Arial" w:hAnsi="Arial"/>
                <w:b/>
                <w:color w:val="2B2F38"/>
                <w:sz w:val="18"/>
              </w:rPr>
              <w:t>Company Information / Assessment</w:t>
            </w:r>
          </w:p>
        </w:tc>
      </w:tr>
      <w:tr>
        <w:tc>
          <w:tcPr>
            <w:tcW w:type="dxa" w:w="4802"/>
            <w:tcMar>
              <w:top w:w="100" w:type="dxa"/>
              <w:bottom w:w="100" w:type="dxa"/>
              <w:left w:w="100" w:type="dxa"/>
              <w:right w:w="100" w:type="dxa"/>
            </w:tcMar>
          </w:tcPr>
          <w:p>
            <w:r>
              <w:rPr>
                <w:rFonts w:ascii="Arial" w:hAnsi="Arial"/>
                <w:b/>
                <w:color w:val="2B2F38"/>
                <w:sz w:val="17"/>
              </w:rPr>
              <w:t>Registered Entity Name</w:t>
            </w:r>
          </w:p>
        </w:tc>
        <w:tc>
          <w:tcPr>
            <w:tcW w:type="dxa" w:w="4802"/>
            <w:tcMar>
              <w:top w:w="100" w:type="dxa"/>
              <w:bottom w:w="100" w:type="dxa"/>
              <w:left w:w="100" w:type="dxa"/>
              <w:right w:w="100" w:type="dxa"/>
            </w:tcMar>
          </w:tcPr>
          <w:p>
            <w:r>
              <w:rPr>
                <w:rFonts w:ascii="Arial" w:hAnsi="Arial"/>
                <w:color w:val="9CA3AF"/>
                <w:sz w:val="17"/>
              </w:rPr>
              <w:t>(Enter registered name as per COR14.3 certificate...)</w:t>
            </w:r>
          </w:p>
        </w:tc>
      </w:tr>
      <w:tr>
        <w:tc>
          <w:tcPr>
            <w:tcW w:type="dxa" w:w="4802"/>
            <w:tcMar>
              <w:top w:w="100" w:type="dxa"/>
              <w:bottom w:w="100" w:type="dxa"/>
              <w:left w:w="100" w:type="dxa"/>
              <w:right w:w="100" w:type="dxa"/>
            </w:tcMar>
          </w:tcPr>
          <w:p>
            <w:r>
              <w:rPr>
                <w:rFonts w:ascii="Arial" w:hAnsi="Arial"/>
                <w:b/>
                <w:color w:val="2B2F38"/>
                <w:sz w:val="17"/>
              </w:rPr>
              <w:t>CIPC Registration Number</w:t>
            </w:r>
          </w:p>
        </w:tc>
        <w:tc>
          <w:tcPr>
            <w:tcW w:type="dxa" w:w="4802"/>
            <w:tcMar>
              <w:top w:w="100" w:type="dxa"/>
              <w:bottom w:w="100" w:type="dxa"/>
              <w:left w:w="100" w:type="dxa"/>
              <w:right w:w="100" w:type="dxa"/>
            </w:tcMar>
          </w:tcPr>
          <w:p>
            <w:r>
              <w:rPr>
                <w:rFonts w:ascii="Arial" w:hAnsi="Arial"/>
                <w:color w:val="9CA3AF"/>
                <w:sz w:val="17"/>
              </w:rPr>
              <w:t>e.g., 2026 / 123456 / 07</w:t>
            </w:r>
          </w:p>
        </w:tc>
      </w:tr>
      <w:tr>
        <w:tc>
          <w:tcPr>
            <w:tcW w:type="dxa" w:w="4802"/>
            <w:tcMar>
              <w:top w:w="100" w:type="dxa"/>
              <w:bottom w:w="100" w:type="dxa"/>
              <w:left w:w="100" w:type="dxa"/>
              <w:right w:w="100" w:type="dxa"/>
            </w:tcMar>
          </w:tcPr>
          <w:p>
            <w:r>
              <w:rPr>
                <w:rFonts w:ascii="Arial" w:hAnsi="Arial"/>
                <w:b/>
                <w:color w:val="2B2F38"/>
                <w:sz w:val="17"/>
              </w:rPr>
              <w:t>Directorship vs Shareholder Count</w:t>
            </w:r>
          </w:p>
        </w:tc>
        <w:tc>
          <w:tcPr>
            <w:tcW w:type="dxa" w:w="4802"/>
            <w:tcMar>
              <w:top w:w="100" w:type="dxa"/>
              <w:bottom w:w="100" w:type="dxa"/>
              <w:left w:w="100" w:type="dxa"/>
              <w:right w:w="100" w:type="dxa"/>
            </w:tcMar>
          </w:tcPr>
          <w:p>
            <w:r>
              <w:rPr>
                <w:rFonts w:ascii="Arial" w:hAnsi="Arial"/>
                <w:color w:val="9CA3AF"/>
                <w:sz w:val="17"/>
              </w:rPr>
              <w:t>Total Appointed Directors: _____  |  Total Legal Shareholders: _____</w:t>
            </w:r>
          </w:p>
        </w:tc>
      </w:tr>
      <w:tr>
        <w:tc>
          <w:tcPr>
            <w:tcW w:type="dxa" w:w="4802"/>
            <w:tcMar>
              <w:top w:w="100" w:type="dxa"/>
              <w:bottom w:w="100" w:type="dxa"/>
              <w:left w:w="100" w:type="dxa"/>
              <w:right w:w="100" w:type="dxa"/>
            </w:tcMar>
          </w:tcPr>
          <w:p>
            <w:r>
              <w:rPr>
                <w:rFonts w:ascii="Arial" w:hAnsi="Arial"/>
                <w:b/>
                <w:color w:val="2B2F38"/>
                <w:sz w:val="17"/>
              </w:rPr>
              <w:t>Ownership Alignment Assessment</w:t>
            </w:r>
            <w:r>
              <w:br/>
            </w:r>
            <w:r>
              <w:rPr>
                <w:rFonts w:ascii="Arial" w:hAnsi="Arial"/>
                <w:color w:val="D4A243"/>
                <w:sz w:val="15"/>
              </w:rPr>
              <w:t>(Are directors &amp; shareholders identical?)</w:t>
            </w:r>
          </w:p>
        </w:tc>
        <w:tc>
          <w:tcPr>
            <w:tcW w:type="dxa" w:w="4802"/>
            <w:tcMar>
              <w:top w:w="100" w:type="dxa"/>
              <w:bottom w:w="100" w:type="dxa"/>
              <w:left w:w="100" w:type="dxa"/>
              <w:right w:w="100" w:type="dxa"/>
            </w:tcMar>
          </w:tcPr>
          <w:p>
            <w:r>
              <w:rPr>
                <w:rFonts w:ascii="Arial" w:hAnsi="Arial"/>
                <w:color w:val="2B2F38"/>
                <w:sz w:val="17"/>
              </w:rPr>
              <w:t>[  ] YES — Owner-Managed (Qualifies for the fast-track simplified filing process)</w:t>
              <w:br/>
              <w:t>[  ] NO  — Complex Structure (Includes outside shareholders, trusts, or holding companies)</w:t>
            </w:r>
          </w:p>
        </w:tc>
      </w:tr>
    </w:tbl>
    <w:p>
      <w:pPr>
        <w:spacing w:before="80" w:after="40"/>
      </w:pPr>
    </w:p>
    <w:p>
      <w:pPr>
        <w:keepNext/>
        <w:spacing w:before="280" w:after="80"/>
      </w:pPr>
      <w:r>
        <w:rPr>
          <w:rFonts w:ascii="Arial" w:hAnsi="Arial"/>
          <w:b/>
          <w:color w:val="2B2F38"/>
          <w:sz w:val="23"/>
        </w:rPr>
        <w:t>2. Why Beneficial Ownership Compliance Matters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Beneficial ownership compliance is not just statutory paperwork; it directly affects your ability to trade, bank, and invoice in South Africa. Identify where non-compliance puts your company at risk.</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5285"/>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Commercial Touchpoint</w:t>
            </w:r>
          </w:p>
        </w:tc>
        <w:tc>
          <w:tcPr>
            <w:tcW w:type="dxa" w:w="3202"/>
            <w:shd w:fill="E5E7EB"/>
            <w:tcMar>
              <w:top w:w="100" w:type="dxa"/>
              <w:bottom w:w="100" w:type="dxa"/>
              <w:left w:w="100" w:type="dxa"/>
              <w:right w:w="100" w:type="dxa"/>
            </w:tcMar>
          </w:tcPr>
          <w:p>
            <w:pPr>
              <w:jc w:val="left"/>
            </w:pPr>
            <w:r>
              <w:rPr>
                <w:rFonts w:ascii="Arial" w:hAnsi="Arial"/>
                <w:b/>
                <w:color w:val="2B2F38"/>
                <w:sz w:val="18"/>
              </w:rPr>
              <w:t>Institutional Requirement &amp; Impact</w:t>
            </w:r>
          </w:p>
        </w:tc>
        <w:tc>
          <w:tcPr>
            <w:tcW w:type="dxa" w:w="3202"/>
            <w:shd w:fill="E5E7EB"/>
            <w:tcMar>
              <w:top w:w="100" w:type="dxa"/>
              <w:bottom w:w="100" w:type="dxa"/>
              <w:left w:w="100" w:type="dxa"/>
              <w:right w:w="100" w:type="dxa"/>
            </w:tcMar>
          </w:tcPr>
          <w:p>
            <w:pPr>
              <w:jc w:val="center"/>
            </w:pPr>
            <w:r>
              <w:rPr>
                <w:rFonts w:ascii="Arial" w:hAnsi="Arial"/>
                <w:b/>
                <w:color w:val="2B2F38"/>
                <w:sz w:val="18"/>
              </w:rPr>
              <w:t>Active?</w:t>
            </w:r>
          </w:p>
        </w:tc>
      </w:tr>
      <w:tr>
        <w:tc>
          <w:tcPr>
            <w:tcW w:type="dxa" w:w="3202"/>
            <w:tcMar>
              <w:top w:w="100" w:type="dxa"/>
              <w:bottom w:w="100" w:type="dxa"/>
              <w:left w:w="100" w:type="dxa"/>
              <w:right w:w="100" w:type="dxa"/>
            </w:tcMar>
          </w:tcPr>
          <w:p>
            <w:r>
              <w:rPr>
                <w:rFonts w:ascii="Arial" w:hAnsi="Arial"/>
                <w:b/>
                <w:color w:val="2B2F38"/>
                <w:sz w:val="17"/>
              </w:rPr>
              <w:t>Commercial Bank Account Opening / Maintenance</w:t>
            </w:r>
          </w:p>
        </w:tc>
        <w:tc>
          <w:tcPr>
            <w:tcW w:type="dxa" w:w="3202"/>
            <w:tcMar>
              <w:top w:w="100" w:type="dxa"/>
              <w:bottom w:w="100" w:type="dxa"/>
              <w:left w:w="100" w:type="dxa"/>
              <w:right w:w="100" w:type="dxa"/>
            </w:tcMar>
          </w:tcPr>
          <w:p>
            <w:r>
              <w:rPr>
                <w:rFonts w:ascii="Arial" w:hAnsi="Arial"/>
                <w:color w:val="6B7280"/>
                <w:sz w:val="16"/>
              </w:rPr>
              <w:t>SA banks strictly mandate CIPC Beneficial Ownership confirmation before activating accounts or completing FICA re-verification. Non-compliance freezes accounts.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Vendor Onboarding &amp; Government Tenders</w:t>
            </w:r>
          </w:p>
        </w:tc>
        <w:tc>
          <w:tcPr>
            <w:tcW w:type="dxa" w:w="3202"/>
            <w:tcMar>
              <w:top w:w="100" w:type="dxa"/>
              <w:bottom w:w="100" w:type="dxa"/>
              <w:left w:w="100" w:type="dxa"/>
              <w:right w:w="100" w:type="dxa"/>
            </w:tcMar>
          </w:tcPr>
          <w:p>
            <w:r>
              <w:rPr>
                <w:rFonts w:ascii="Arial" w:hAnsi="Arial"/>
                <w:color w:val="6B7280"/>
                <w:sz w:val="16"/>
              </w:rPr>
              <w:t>Enterprise procurement departments and the Central Supplier Database (CSD) require verified BO certificates before issuing purchase orders.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Annual CIPC Return Submissions</w:t>
            </w:r>
          </w:p>
        </w:tc>
        <w:tc>
          <w:tcPr>
            <w:tcW w:type="dxa" w:w="3202"/>
            <w:tcMar>
              <w:top w:w="100" w:type="dxa"/>
              <w:bottom w:w="100" w:type="dxa"/>
              <w:left w:w="100" w:type="dxa"/>
              <w:right w:w="100" w:type="dxa"/>
            </w:tcMar>
          </w:tcPr>
          <w:p>
            <w:r>
              <w:rPr>
                <w:rFonts w:ascii="Arial" w:hAnsi="Arial"/>
                <w:color w:val="6B7280"/>
                <w:sz w:val="16"/>
              </w:rPr>
              <w:t>CIPC systematically locks Annual Return filing portals if the mandatory Beneficial Ownership declaration has not been submitted or updated.</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Funding &amp; Investor Due Diligence</w:t>
            </w:r>
          </w:p>
        </w:tc>
        <w:tc>
          <w:tcPr>
            <w:tcW w:type="dxa" w:w="3202"/>
            <w:tcMar>
              <w:top w:w="100" w:type="dxa"/>
              <w:bottom w:w="100" w:type="dxa"/>
              <w:left w:w="100" w:type="dxa"/>
              <w:right w:w="100" w:type="dxa"/>
            </w:tcMar>
          </w:tcPr>
          <w:p>
            <w:r>
              <w:rPr>
                <w:rFonts w:ascii="Arial" w:hAnsi="Arial"/>
                <w:color w:val="6B7280"/>
                <w:sz w:val="16"/>
              </w:rPr>
              <w:t>Lenders (SEFA, IDC, commercial banks) and private equity investors perform mandatory FICA/AML checks against the official CIPC BO register.</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3. Mandatory Supporting Documents &amp; Legal Registers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CIPC requires verifiable internal registers before filing. Verify and check off each document before starting your online submission.</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5285"/>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Mandatory Legal Document</w:t>
            </w:r>
          </w:p>
        </w:tc>
        <w:tc>
          <w:tcPr>
            <w:tcW w:type="dxa" w:w="3202"/>
            <w:shd w:fill="E5E7EB"/>
            <w:tcMar>
              <w:top w:w="100" w:type="dxa"/>
              <w:bottom w:w="100" w:type="dxa"/>
              <w:left w:w="100" w:type="dxa"/>
              <w:right w:w="100" w:type="dxa"/>
            </w:tcMar>
          </w:tcPr>
          <w:p>
            <w:pPr>
              <w:jc w:val="left"/>
            </w:pPr>
            <w:r>
              <w:rPr>
                <w:rFonts w:ascii="Arial" w:hAnsi="Arial"/>
                <w:b/>
                <w:color w:val="2B2F38"/>
                <w:sz w:val="18"/>
              </w:rPr>
              <w:t>Statutory Content &amp; Format Requirements</w:t>
            </w:r>
          </w:p>
        </w:tc>
        <w:tc>
          <w:tcPr>
            <w:tcW w:type="dxa" w:w="3202"/>
            <w:shd w:fill="E5E7EB"/>
            <w:tcMar>
              <w:top w:w="100" w:type="dxa"/>
              <w:bottom w:w="100" w:type="dxa"/>
              <w:left w:w="100" w:type="dxa"/>
              <w:right w:w="100" w:type="dxa"/>
            </w:tcMar>
          </w:tcPr>
          <w:p>
            <w:pPr>
              <w:jc w:val="center"/>
            </w:pPr>
            <w:r>
              <w:rPr>
                <w:rFonts w:ascii="Arial" w:hAnsi="Arial"/>
                <w:b/>
                <w:color w:val="2B2F38"/>
                <w:sz w:val="18"/>
              </w:rPr>
              <w:t>Ready?</w:t>
            </w:r>
          </w:p>
        </w:tc>
      </w:tr>
      <w:tr>
        <w:tc>
          <w:tcPr>
            <w:tcW w:type="dxa" w:w="3202"/>
            <w:tcMar>
              <w:top w:w="100" w:type="dxa"/>
              <w:bottom w:w="100" w:type="dxa"/>
              <w:left w:w="100" w:type="dxa"/>
              <w:right w:w="100" w:type="dxa"/>
            </w:tcMar>
          </w:tcPr>
          <w:p>
            <w:r>
              <w:rPr>
                <w:rFonts w:ascii="Arial" w:hAnsi="Arial"/>
                <w:b/>
                <w:color w:val="2B2F38"/>
                <w:sz w:val="17"/>
              </w:rPr>
              <w:t>Securities / Share Register</w:t>
            </w:r>
          </w:p>
        </w:tc>
        <w:tc>
          <w:tcPr>
            <w:tcW w:type="dxa" w:w="3202"/>
            <w:tcMar>
              <w:top w:w="100" w:type="dxa"/>
              <w:bottom w:w="100" w:type="dxa"/>
              <w:left w:w="100" w:type="dxa"/>
              <w:right w:w="100" w:type="dxa"/>
            </w:tcMar>
          </w:tcPr>
          <w:p>
            <w:r>
              <w:rPr>
                <w:rFonts w:ascii="Arial" w:hAnsi="Arial"/>
                <w:color w:val="6B7280"/>
                <w:sz w:val="16"/>
              </w:rPr>
              <w:t>Formal company register containing full history of share allotments, class of shares, issue dates, and full shareholder identity details.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Beneficial Interest Register</w:t>
            </w:r>
          </w:p>
        </w:tc>
        <w:tc>
          <w:tcPr>
            <w:tcW w:type="dxa" w:w="3202"/>
            <w:tcMar>
              <w:top w:w="100" w:type="dxa"/>
              <w:bottom w:w="100" w:type="dxa"/>
              <w:left w:w="100" w:type="dxa"/>
              <w:right w:w="100" w:type="dxa"/>
            </w:tcMar>
          </w:tcPr>
          <w:p>
            <w:r>
              <w:rPr>
                <w:rFonts w:ascii="Arial" w:hAnsi="Arial"/>
                <w:color w:val="6B7280"/>
                <w:sz w:val="16"/>
              </w:rPr>
              <w:t>Dedicated register recording all natural persons holding 5% or more effective beneficial interest or voting rights in the company.</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Signed Share Certificates</w:t>
            </w:r>
          </w:p>
        </w:tc>
        <w:tc>
          <w:tcPr>
            <w:tcW w:type="dxa" w:w="3202"/>
            <w:tcMar>
              <w:top w:w="100" w:type="dxa"/>
              <w:bottom w:w="100" w:type="dxa"/>
              <w:left w:w="100" w:type="dxa"/>
              <w:right w:w="100" w:type="dxa"/>
            </w:tcMar>
          </w:tcPr>
          <w:p>
            <w:r>
              <w:rPr>
                <w:rFonts w:ascii="Arial" w:hAnsi="Arial"/>
                <w:color w:val="6B7280"/>
                <w:sz w:val="16"/>
              </w:rPr>
              <w:t>Numbered, formal share certificates signed by the director(s) specifying the exact number and class of shares held by each member.</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Certified IDs / Passports</w:t>
            </w:r>
          </w:p>
        </w:tc>
        <w:tc>
          <w:tcPr>
            <w:tcW w:type="dxa" w:w="3202"/>
            <w:tcMar>
              <w:top w:w="100" w:type="dxa"/>
              <w:bottom w:w="100" w:type="dxa"/>
              <w:left w:w="100" w:type="dxa"/>
              <w:right w:w="100" w:type="dxa"/>
            </w:tcMar>
          </w:tcPr>
          <w:p>
            <w:r>
              <w:rPr>
                <w:rFonts w:ascii="Arial" w:hAnsi="Arial"/>
                <w:color w:val="6B7280"/>
                <w:sz w:val="16"/>
              </w:rPr>
              <w:t>Clear certified copies (certified within the last 3 months) for all directors and declared beneficial owners.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Written Mandate / Power of Attorney</w:t>
            </w:r>
          </w:p>
        </w:tc>
        <w:tc>
          <w:tcPr>
            <w:tcW w:type="dxa" w:w="3202"/>
            <w:tcMar>
              <w:top w:w="100" w:type="dxa"/>
              <w:bottom w:w="100" w:type="dxa"/>
              <w:left w:w="100" w:type="dxa"/>
              <w:right w:w="100" w:type="dxa"/>
            </w:tcMar>
          </w:tcPr>
          <w:p>
            <w:r>
              <w:rPr>
                <w:rFonts w:ascii="Arial" w:hAnsi="Arial"/>
                <w:color w:val="6B7280"/>
                <w:sz w:val="16"/>
              </w:rPr>
              <w:t>Only required if an accountant, tax practitioner, or external agent submits the filing on behalf of the company.</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4. Video Training &amp; Portal Access Readiness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Watch the step-by-step tutorial on our YouTube channel and confirm your portal access before initiating submission.</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6437"/>
      </w:tblGrid>
      <w:tr>
        <w:tc>
          <w:tcPr>
            <w:tcW w:type="dxa" w:w="4802"/>
            <w:shd w:fill="E5E7EB"/>
            <w:tcMar>
              <w:top w:w="100" w:type="dxa"/>
              <w:bottom w:w="100" w:type="dxa"/>
              <w:left w:w="100" w:type="dxa"/>
              <w:right w:w="100" w:type="dxa"/>
            </w:tcMar>
          </w:tcPr>
          <w:p>
            <w:r>
              <w:rPr>
                <w:rFonts w:ascii="Arial" w:hAnsi="Arial"/>
                <w:b/>
                <w:color w:val="2B2F38"/>
                <w:sz w:val="18"/>
              </w:rPr>
              <w:t>Preparation Track</w:t>
            </w:r>
          </w:p>
        </w:tc>
        <w:tc>
          <w:tcPr>
            <w:tcW w:type="dxa" w:w="4802"/>
            <w:shd w:fill="E5E7EB"/>
            <w:tcMar>
              <w:top w:w="100" w:type="dxa"/>
              <w:bottom w:w="100" w:type="dxa"/>
              <w:left w:w="100" w:type="dxa"/>
              <w:right w:w="100" w:type="dxa"/>
            </w:tcMar>
          </w:tcPr>
          <w:p>
            <w:r>
              <w:rPr>
                <w:rFonts w:ascii="Arial" w:hAnsi="Arial"/>
                <w:b/>
                <w:color w:val="2B2F38"/>
                <w:sz w:val="18"/>
              </w:rPr>
              <w:t>Instructions &amp; Checkpoint</w:t>
            </w:r>
          </w:p>
        </w:tc>
      </w:tr>
      <w:tr>
        <w:tc>
          <w:tcPr>
            <w:tcW w:type="dxa" w:w="4802"/>
            <w:tcMar>
              <w:top w:w="100" w:type="dxa"/>
              <w:bottom w:w="100" w:type="dxa"/>
              <w:left w:w="100" w:type="dxa"/>
              <w:right w:w="100" w:type="dxa"/>
            </w:tcMar>
          </w:tcPr>
          <w:p>
            <w:r>
              <w:rPr>
                <w:rFonts w:ascii="Arial" w:hAnsi="Arial"/>
                <w:b/>
                <w:color w:val="2B2F38"/>
                <w:sz w:val="17"/>
              </w:rPr>
              <w:t>YouTube Video Walkthrough</w:t>
            </w:r>
            <w:r>
              <w:br/>
            </w:r>
            <w:r>
              <w:rPr>
                <w:rFonts w:ascii="Arial" w:hAnsi="Arial"/>
                <w:color w:val="D4A243"/>
                <w:sz w:val="15"/>
              </w:rPr>
              <w:t>SA Accounting Network</w:t>
            </w:r>
          </w:p>
        </w:tc>
        <w:tc>
          <w:tcPr>
            <w:tcW w:type="dxa" w:w="4802"/>
            <w:tcMar>
              <w:top w:w="100" w:type="dxa"/>
              <w:bottom w:w="100" w:type="dxa"/>
              <w:left w:w="100" w:type="dxa"/>
              <w:right w:w="100" w:type="dxa"/>
            </w:tcMar>
          </w:tcPr>
          <w:p>
            <w:r>
              <w:rPr>
                <w:rFonts w:ascii="Arial" w:hAnsi="Arial"/>
                <w:color w:val="2B2F38"/>
                <w:sz w:val="17"/>
              </w:rPr>
              <w:t>[  ] Located the SA Accounting Network YouTube Channel</w:t>
              <w:br/>
              <w:t>[  ] Searched for 'beneficial' in the channel search bar</w:t>
              <w:br/>
              <w:t>[  ] Watched the Updated Step-by-Step Tutorial for simplified BO filing</w:t>
            </w:r>
          </w:p>
        </w:tc>
      </w:tr>
      <w:tr>
        <w:tc>
          <w:tcPr>
            <w:tcW w:type="dxa" w:w="4802"/>
            <w:tcMar>
              <w:top w:w="100" w:type="dxa"/>
              <w:bottom w:w="100" w:type="dxa"/>
              <w:left w:w="100" w:type="dxa"/>
              <w:right w:w="100" w:type="dxa"/>
            </w:tcMar>
          </w:tcPr>
          <w:p>
            <w:r>
              <w:rPr>
                <w:rFonts w:ascii="Arial" w:hAnsi="Arial"/>
                <w:b/>
                <w:color w:val="2B2F38"/>
                <w:sz w:val="17"/>
              </w:rPr>
              <w:t>CIPC Portal Access Check</w:t>
            </w:r>
            <w:r>
              <w:br/>
            </w:r>
            <w:r>
              <w:rPr>
                <w:rFonts w:ascii="Arial" w:hAnsi="Arial"/>
                <w:color w:val="D4A243"/>
                <w:sz w:val="15"/>
              </w:rPr>
              <w:t>(eServices / BizPortal)</w:t>
            </w:r>
          </w:p>
        </w:tc>
        <w:tc>
          <w:tcPr>
            <w:tcW w:type="dxa" w:w="4802"/>
            <w:tcMar>
              <w:top w:w="100" w:type="dxa"/>
              <w:bottom w:w="100" w:type="dxa"/>
              <w:left w:w="100" w:type="dxa"/>
              <w:right w:w="100" w:type="dxa"/>
            </w:tcMar>
          </w:tcPr>
          <w:p>
            <w:r>
              <w:rPr>
                <w:rFonts w:ascii="Arial" w:hAnsi="Arial"/>
                <w:color w:val="2B2F38"/>
                <w:sz w:val="17"/>
              </w:rPr>
              <w:t>Do you have active login credentials for CIPC e-Services or BizPortal?</w:t>
              <w:br/>
              <w:t>[  ] YES — Ready to log in and lodge declaration</w:t>
              <w:br/>
              <w:t>[  ] NO  — Action required: Register customer profile or retrieve password</w:t>
            </w:r>
          </w:p>
        </w:tc>
      </w:tr>
    </w:tbl>
    <w:p>
      <w:pPr>
        <w:spacing w:before="80" w:after="40"/>
      </w:pPr>
    </w:p>
    <w:p>
      <w:pPr>
        <w:keepNext/>
        <w:spacing w:before="280" w:after="80"/>
      </w:pPr>
      <w:r>
        <w:rPr>
          <w:rFonts w:ascii="Arial" w:hAnsi="Arial"/>
          <w:b/>
          <w:color w:val="2B2F38"/>
          <w:sz w:val="23"/>
        </w:rPr>
        <w:t>5. Beneficial Ownership Action &amp; Accountability Plan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Assign responsibility and set hard deadlines for each compliance milestone to secure your company's full legal standing.</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888"/>
        <w:gridCol w:w="2592"/>
        <w:gridCol w:w="2261"/>
      </w:tblGrid>
      <w:tr>
        <w:tc>
          <w:tcPr>
            <w:tcW w:type="dxa" w:w="2401"/>
            <w:shd w:fill="E5E7EB"/>
            <w:tcMar>
              <w:top w:w="100" w:type="dxa"/>
              <w:bottom w:w="100" w:type="dxa"/>
              <w:left w:w="100" w:type="dxa"/>
              <w:right w:w="100" w:type="dxa"/>
            </w:tcMar>
          </w:tcPr>
          <w:p>
            <w:pPr>
              <w:jc w:val="center"/>
            </w:pPr>
            <w:r>
              <w:rPr>
                <w:rFonts w:ascii="Arial" w:hAnsi="Arial"/>
                <w:b/>
                <w:color w:val="2B2F38"/>
                <w:sz w:val="18"/>
              </w:rPr>
              <w:t>#</w:t>
            </w:r>
          </w:p>
        </w:tc>
        <w:tc>
          <w:tcPr>
            <w:tcW w:type="dxa" w:w="2401"/>
            <w:shd w:fill="E5E7EB"/>
            <w:tcMar>
              <w:top w:w="100" w:type="dxa"/>
              <w:bottom w:w="100" w:type="dxa"/>
              <w:left w:w="100" w:type="dxa"/>
              <w:right w:w="100" w:type="dxa"/>
            </w:tcMar>
          </w:tcPr>
          <w:p>
            <w:pPr>
              <w:jc w:val="left"/>
            </w:pPr>
            <w:r>
              <w:rPr>
                <w:rFonts w:ascii="Arial" w:hAnsi="Arial"/>
                <w:b/>
                <w:color w:val="2B2F38"/>
                <w:sz w:val="18"/>
              </w:rPr>
              <w:t>Implementation Milestone</w:t>
            </w:r>
          </w:p>
        </w:tc>
        <w:tc>
          <w:tcPr>
            <w:tcW w:type="dxa" w:w="2401"/>
            <w:shd w:fill="E5E7EB"/>
            <w:tcMar>
              <w:top w:w="100" w:type="dxa"/>
              <w:bottom w:w="100" w:type="dxa"/>
              <w:left w:w="100" w:type="dxa"/>
              <w:right w:w="100" w:type="dxa"/>
            </w:tcMar>
          </w:tcPr>
          <w:p>
            <w:pPr>
              <w:jc w:val="left"/>
            </w:pPr>
            <w:r>
              <w:rPr>
                <w:rFonts w:ascii="Arial" w:hAnsi="Arial"/>
                <w:b/>
                <w:color w:val="2B2F38"/>
                <w:sz w:val="18"/>
              </w:rPr>
              <w:t>Assigned Person</w:t>
            </w:r>
          </w:p>
        </w:tc>
        <w:tc>
          <w:tcPr>
            <w:tcW w:type="dxa" w:w="2401"/>
            <w:shd w:fill="E5E7EB"/>
            <w:tcMar>
              <w:top w:w="100" w:type="dxa"/>
              <w:bottom w:w="100" w:type="dxa"/>
              <w:left w:w="100" w:type="dxa"/>
              <w:right w:w="100" w:type="dxa"/>
            </w:tcMar>
          </w:tcPr>
          <w:p>
            <w:pPr>
              <w:jc w:val="center"/>
            </w:pPr>
            <w:r>
              <w:rPr>
                <w:rFonts w:ascii="Arial" w:hAnsi="Arial"/>
                <w:b/>
                <w:color w:val="2B2F38"/>
                <w:sz w:val="18"/>
              </w:rPr>
              <w:t>Target Date / Status</w:t>
            </w:r>
          </w:p>
        </w:tc>
      </w:tr>
      <w:tr>
        <w:tc>
          <w:tcPr>
            <w:tcW w:type="dxa" w:w="2401"/>
            <w:tcMar>
              <w:top w:w="100" w:type="dxa"/>
              <w:bottom w:w="100" w:type="dxa"/>
              <w:left w:w="100" w:type="dxa"/>
              <w:right w:w="100" w:type="dxa"/>
            </w:tcMar>
          </w:tcPr>
          <w:p>
            <w:pPr>
              <w:jc w:val="center"/>
            </w:pPr>
            <w:r>
              <w:rPr>
                <w:rFonts w:ascii="Arial" w:hAnsi="Arial"/>
                <w:b/>
                <w:color w:val="D4A243"/>
                <w:sz w:val="18"/>
              </w:rPr>
              <w:t>01</w:t>
            </w:r>
          </w:p>
        </w:tc>
        <w:tc>
          <w:tcPr>
            <w:tcW w:type="dxa" w:w="2401"/>
            <w:tcMar>
              <w:top w:w="100" w:type="dxa"/>
              <w:bottom w:w="100" w:type="dxa"/>
              <w:left w:w="100" w:type="dxa"/>
              <w:right w:w="100" w:type="dxa"/>
            </w:tcMar>
          </w:tcPr>
          <w:p>
            <w:r>
              <w:rPr>
                <w:rFonts w:ascii="Arial" w:hAnsi="Arial"/>
                <w:b/>
                <w:color w:val="2B2F38"/>
                <w:sz w:val="17"/>
              </w:rPr>
              <w:t>Draft Internal Registers &amp; Issue Share Certificates</w:t>
            </w:r>
            <w:r>
              <w:br/>
            </w:r>
            <w:r>
              <w:rPr>
                <w:rFonts w:ascii="Arial" w:hAnsi="Arial"/>
                <w:color w:val="6B7280"/>
                <w:sz w:val="15"/>
              </w:rPr>
              <w:t>(Compile Securities Register &amp; Beneficial Register)</w:t>
            </w:r>
          </w:p>
        </w:tc>
        <w:tc>
          <w:tcPr>
            <w:tcW w:type="dxa" w:w="2401"/>
            <w:tcMar>
              <w:top w:w="100" w:type="dxa"/>
              <w:bottom w:w="100" w:type="dxa"/>
              <w:left w:w="100" w:type="dxa"/>
              <w:right w:w="100" w:type="dxa"/>
            </w:tcMar>
          </w:tcPr>
          <w:p>
            <w:r>
              <w:rPr>
                <w:rFonts w:ascii="Arial" w:hAnsi="Arial"/>
                <w:color w:val="2B2F38"/>
                <w:sz w:val="17"/>
              </w:rPr>
              <w:t>Assigned: _______________</w:t>
            </w:r>
          </w:p>
        </w:tc>
        <w:tc>
          <w:tcPr>
            <w:tcW w:type="dxa" w:w="2401"/>
            <w:tcMar>
              <w:top w:w="100" w:type="dxa"/>
              <w:bottom w:w="100" w:type="dxa"/>
              <w:left w:w="100" w:type="dxa"/>
              <w:right w:w="100" w:type="dxa"/>
            </w:tcMar>
          </w:tcPr>
          <w:p>
            <w:pPr>
              <w:jc w:val="center"/>
            </w:pPr>
            <w:r>
              <w:rPr>
                <w:rFonts w:ascii="Arial" w:hAnsi="Arial"/>
                <w:color w:val="2B2F38"/>
                <w:sz w:val="17"/>
              </w:rPr>
              <w:t>Due: DD / MM / YYYY</w:t>
              <w:br/>
              <w:t>[  ] Done</w:t>
            </w:r>
          </w:p>
        </w:tc>
      </w:tr>
      <w:tr>
        <w:tc>
          <w:tcPr>
            <w:tcW w:type="dxa" w:w="2401"/>
            <w:tcMar>
              <w:top w:w="100" w:type="dxa"/>
              <w:bottom w:w="100" w:type="dxa"/>
              <w:left w:w="100" w:type="dxa"/>
              <w:right w:w="100" w:type="dxa"/>
            </w:tcMar>
          </w:tcPr>
          <w:p>
            <w:pPr>
              <w:jc w:val="center"/>
            </w:pPr>
            <w:r>
              <w:rPr>
                <w:rFonts w:ascii="Arial" w:hAnsi="Arial"/>
                <w:b/>
                <w:color w:val="D4A243"/>
                <w:sz w:val="18"/>
              </w:rPr>
              <w:t>02</w:t>
            </w:r>
          </w:p>
        </w:tc>
        <w:tc>
          <w:tcPr>
            <w:tcW w:type="dxa" w:w="2401"/>
            <w:tcMar>
              <w:top w:w="100" w:type="dxa"/>
              <w:bottom w:w="100" w:type="dxa"/>
              <w:left w:w="100" w:type="dxa"/>
              <w:right w:w="100" w:type="dxa"/>
            </w:tcMar>
          </w:tcPr>
          <w:p>
            <w:r>
              <w:rPr>
                <w:rFonts w:ascii="Arial" w:hAnsi="Arial"/>
                <w:b/>
                <w:color w:val="2B2F38"/>
                <w:sz w:val="17"/>
              </w:rPr>
              <w:t>Obtain &amp; Certify Supporting IDs</w:t>
            </w:r>
            <w:r>
              <w:br/>
            </w:r>
            <w:r>
              <w:rPr>
                <w:rFonts w:ascii="Arial" w:hAnsi="Arial"/>
                <w:color w:val="6B7280"/>
                <w:sz w:val="15"/>
              </w:rPr>
              <w:t>(Within 3 months; certified by Commissioner of Oaths / SAPS)</w:t>
            </w:r>
          </w:p>
        </w:tc>
        <w:tc>
          <w:tcPr>
            <w:tcW w:type="dxa" w:w="2401"/>
            <w:tcMar>
              <w:top w:w="100" w:type="dxa"/>
              <w:bottom w:w="100" w:type="dxa"/>
              <w:left w:w="100" w:type="dxa"/>
              <w:right w:w="100" w:type="dxa"/>
            </w:tcMar>
          </w:tcPr>
          <w:p>
            <w:r>
              <w:rPr>
                <w:rFonts w:ascii="Arial" w:hAnsi="Arial"/>
                <w:color w:val="2B2F38"/>
                <w:sz w:val="17"/>
              </w:rPr>
              <w:t>Assigned: _______________</w:t>
            </w:r>
          </w:p>
        </w:tc>
        <w:tc>
          <w:tcPr>
            <w:tcW w:type="dxa" w:w="2401"/>
            <w:tcMar>
              <w:top w:w="100" w:type="dxa"/>
              <w:bottom w:w="100" w:type="dxa"/>
              <w:left w:w="100" w:type="dxa"/>
              <w:right w:w="100" w:type="dxa"/>
            </w:tcMar>
          </w:tcPr>
          <w:p>
            <w:pPr>
              <w:jc w:val="center"/>
            </w:pPr>
            <w:r>
              <w:rPr>
                <w:rFonts w:ascii="Arial" w:hAnsi="Arial"/>
                <w:color w:val="2B2F38"/>
                <w:sz w:val="17"/>
              </w:rPr>
              <w:t>Due: DD / MM / YYYY</w:t>
              <w:br/>
              <w:t>[  ] Done</w:t>
            </w:r>
          </w:p>
        </w:tc>
      </w:tr>
      <w:tr>
        <w:tc>
          <w:tcPr>
            <w:tcW w:type="dxa" w:w="2401"/>
            <w:tcMar>
              <w:top w:w="100" w:type="dxa"/>
              <w:bottom w:w="100" w:type="dxa"/>
              <w:left w:w="100" w:type="dxa"/>
              <w:right w:w="100" w:type="dxa"/>
            </w:tcMar>
          </w:tcPr>
          <w:p>
            <w:pPr>
              <w:jc w:val="center"/>
            </w:pPr>
            <w:r>
              <w:rPr>
                <w:rFonts w:ascii="Arial" w:hAnsi="Arial"/>
                <w:b/>
                <w:color w:val="D4A243"/>
                <w:sz w:val="18"/>
              </w:rPr>
              <w:t>03</w:t>
            </w:r>
          </w:p>
        </w:tc>
        <w:tc>
          <w:tcPr>
            <w:tcW w:type="dxa" w:w="2401"/>
            <w:tcMar>
              <w:top w:w="100" w:type="dxa"/>
              <w:bottom w:w="100" w:type="dxa"/>
              <w:left w:w="100" w:type="dxa"/>
              <w:right w:w="100" w:type="dxa"/>
            </w:tcMar>
          </w:tcPr>
          <w:p>
            <w:r>
              <w:rPr>
                <w:rFonts w:ascii="Arial" w:hAnsi="Arial"/>
                <w:b/>
                <w:color w:val="2B2F38"/>
                <w:sz w:val="17"/>
              </w:rPr>
              <w:t>Lodge BO Declaration on CIPC Portal</w:t>
            </w:r>
            <w:r>
              <w:br/>
            </w:r>
            <w:r>
              <w:rPr>
                <w:rFonts w:ascii="Arial" w:hAnsi="Arial"/>
                <w:color w:val="6B7280"/>
                <w:sz w:val="15"/>
              </w:rPr>
              <w:t>(Submit via eServices / BizPortal &amp; upload mandatory registers)</w:t>
            </w:r>
          </w:p>
        </w:tc>
        <w:tc>
          <w:tcPr>
            <w:tcW w:type="dxa" w:w="2401"/>
            <w:tcMar>
              <w:top w:w="100" w:type="dxa"/>
              <w:bottom w:w="100" w:type="dxa"/>
              <w:left w:w="100" w:type="dxa"/>
              <w:right w:w="100" w:type="dxa"/>
            </w:tcMar>
          </w:tcPr>
          <w:p>
            <w:r>
              <w:rPr>
                <w:rFonts w:ascii="Arial" w:hAnsi="Arial"/>
                <w:color w:val="2B2F38"/>
                <w:sz w:val="17"/>
              </w:rPr>
              <w:t>Assigned: _______________</w:t>
            </w:r>
          </w:p>
        </w:tc>
        <w:tc>
          <w:tcPr>
            <w:tcW w:type="dxa" w:w="2401"/>
            <w:tcMar>
              <w:top w:w="100" w:type="dxa"/>
              <w:bottom w:w="100" w:type="dxa"/>
              <w:left w:w="100" w:type="dxa"/>
              <w:right w:w="100" w:type="dxa"/>
            </w:tcMar>
          </w:tcPr>
          <w:p>
            <w:pPr>
              <w:jc w:val="center"/>
            </w:pPr>
            <w:r>
              <w:rPr>
                <w:rFonts w:ascii="Arial" w:hAnsi="Arial"/>
                <w:color w:val="2B2F38"/>
                <w:sz w:val="17"/>
              </w:rPr>
              <w:t>Due: DD / MM / YYYY</w:t>
              <w:br/>
              <w:t>[  ] Done</w:t>
            </w:r>
          </w:p>
        </w:tc>
      </w:tr>
      <w:tr>
        <w:tc>
          <w:tcPr>
            <w:tcW w:type="dxa" w:w="2401"/>
            <w:tcMar>
              <w:top w:w="100" w:type="dxa"/>
              <w:bottom w:w="100" w:type="dxa"/>
              <w:left w:w="100" w:type="dxa"/>
              <w:right w:w="100" w:type="dxa"/>
            </w:tcMar>
          </w:tcPr>
          <w:p>
            <w:pPr>
              <w:jc w:val="center"/>
            </w:pPr>
            <w:r>
              <w:rPr>
                <w:rFonts w:ascii="Arial" w:hAnsi="Arial"/>
                <w:b/>
                <w:color w:val="D4A243"/>
                <w:sz w:val="18"/>
              </w:rPr>
              <w:t>04</w:t>
            </w:r>
          </w:p>
        </w:tc>
        <w:tc>
          <w:tcPr>
            <w:tcW w:type="dxa" w:w="2401"/>
            <w:tcMar>
              <w:top w:w="100" w:type="dxa"/>
              <w:bottom w:w="100" w:type="dxa"/>
              <w:left w:w="100" w:type="dxa"/>
              <w:right w:w="100" w:type="dxa"/>
            </w:tcMar>
          </w:tcPr>
          <w:p>
            <w:r>
              <w:rPr>
                <w:rFonts w:ascii="Arial" w:hAnsi="Arial"/>
                <w:b/>
                <w:color w:val="2B2F38"/>
                <w:sz w:val="17"/>
              </w:rPr>
              <w:t>Download Confirmation Certificate &amp; Archive</w:t>
            </w:r>
            <w:r>
              <w:br/>
            </w:r>
            <w:r>
              <w:rPr>
                <w:rFonts w:ascii="Arial" w:hAnsi="Arial"/>
                <w:color w:val="6B7280"/>
                <w:sz w:val="15"/>
              </w:rPr>
              <w:t>(Submit to commercial bank &amp; file in statutory company records)</w:t>
            </w:r>
          </w:p>
        </w:tc>
        <w:tc>
          <w:tcPr>
            <w:tcW w:type="dxa" w:w="2401"/>
            <w:tcMar>
              <w:top w:w="100" w:type="dxa"/>
              <w:bottom w:w="100" w:type="dxa"/>
              <w:left w:w="100" w:type="dxa"/>
              <w:right w:w="100" w:type="dxa"/>
            </w:tcMar>
          </w:tcPr>
          <w:p>
            <w:r>
              <w:rPr>
                <w:rFonts w:ascii="Arial" w:hAnsi="Arial"/>
                <w:color w:val="2B2F38"/>
                <w:sz w:val="17"/>
              </w:rPr>
              <w:t>Assigned: _______________</w:t>
            </w:r>
          </w:p>
        </w:tc>
        <w:tc>
          <w:tcPr>
            <w:tcW w:type="dxa" w:w="2401"/>
            <w:tcMar>
              <w:top w:w="100" w:type="dxa"/>
              <w:bottom w:w="100" w:type="dxa"/>
              <w:left w:w="100" w:type="dxa"/>
              <w:right w:w="100" w:type="dxa"/>
            </w:tcMar>
          </w:tcPr>
          <w:p>
            <w:pPr>
              <w:jc w:val="center"/>
            </w:pPr>
            <w:r>
              <w:rPr>
                <w:rFonts w:ascii="Arial" w:hAnsi="Arial"/>
                <w:color w:val="2B2F38"/>
                <w:sz w:val="17"/>
              </w:rPr>
              <w:t>Due: DD / MM / YYYY</w:t>
              <w:br/>
              <w:t>[  ] Done</w:t>
            </w:r>
          </w:p>
        </w:tc>
      </w:tr>
    </w:tbl>
    <w:sectPr w:rsidR="00FC693F" w:rsidRPr="0006063C" w:rsidSect="00034616">
      <w:headerReference w:type="default" r:id="rId9"/>
      <w:footerReference w:type="default" r:id="rId10"/>
      <w:pgSz w:w="11909" w:h="16834"/>
      <w:pgMar w:top="1152" w:right="1152" w:bottom="1152" w:left="1152"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6" w:space="0" w:color="E5E7EB"/>
      </w:tblBorders>
    </w:tblPr>
    <w:tblGrid>
      <w:gridCol w:w="6912"/>
      <w:gridCol w:w="2693"/>
    </w:tblGrid>
    <w:tr>
      <w:tc>
        <w:tcPr>
          <w:tcW w:type="dxa" w:w="4802"/>
        </w:tcPr>
        <w:p>
          <w:pPr>
            <w:spacing w:before="80" w:after="0"/>
          </w:pPr>
          <w:r>
            <w:rPr>
              <w:rFonts w:ascii="Arial" w:hAnsi="Arial"/>
              <w:color w:val="6B7280"/>
              <w:sz w:val="16"/>
            </w:rPr>
            <w:t xml:space="preserve">Need business advice? Visit </w:t>
          </w:r>
          <w:r>
            <w:rPr>
              <w:rFonts w:ascii="Arial" w:hAnsi="Arial"/>
              <w:b/>
              <w:color w:val="2B2F38"/>
              <w:sz w:val="16"/>
            </w:rPr>
            <w:t>saaccountingsolutions.co.za</w:t>
            <w:br/>
          </w:r>
          <w:r>
            <w:rPr>
              <w:rFonts w:ascii="Arial" w:hAnsi="Arial"/>
              <w:color w:val="6B7280"/>
              <w:sz w:val="15"/>
            </w:rPr>
            <w:t>© SA Accounting Network • All rights reserved</w:t>
          </w:r>
        </w:p>
      </w:tc>
      <w:tc>
        <w:tcPr>
          <w:tcW w:type="dxa" w:w="4802"/>
        </w:tcPr>
        <w:p>
          <w:pPr>
            <w:spacing w:before="80" w:after="0"/>
            <w:jc w:val="right"/>
          </w:pPr>
          <w:r>
            <w:rPr>
              <w:rFonts w:ascii="Arial" w:hAnsi="Arial"/>
              <w:color w:val="6B7280"/>
              <w:sz w:val="16"/>
            </w:rPr>
            <w:t>Business Mentoring Guide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12" w:space="0" w:color="D4A243"/>
      </w:tblBorders>
    </w:tblPr>
    <w:tblGrid>
      <w:gridCol w:w="6480"/>
      <w:gridCol w:w="3125"/>
    </w:tblGrid>
    <w:tr>
      <w:tc>
        <w:tcPr>
          <w:tcW w:type="dxa" w:w="4802"/>
        </w:tcPr>
        <w:p>
          <w:pPr>
            <w:spacing w:before="0" w:after="40"/>
          </w:pPr>
          <w:r>
            <w:rPr>
              <w:rFonts w:ascii="Arial" w:hAnsi="Arial"/>
              <w:b/>
              <w:color w:val="2B2F38"/>
              <w:sz w:val="19"/>
            </w:rPr>
            <w:t>SA ACCOUNTING NETWORK</w:t>
            <w:br/>
          </w:r>
          <w:r>
            <w:rPr>
              <w:rFonts w:ascii="Arial" w:hAnsi="Arial"/>
              <w:color w:val="6B7280"/>
              <w:sz w:val="17"/>
            </w:rPr>
            <w:t>Free Business Mentoring Program</w:t>
          </w:r>
        </w:p>
      </w:tc>
      <w:tc>
        <w:tcPr>
          <w:tcW w:type="dxa" w:w="4802"/>
        </w:tcPr>
        <w:p>
          <w:pPr>
            <w:spacing w:before="0" w:after="40"/>
            <w:jc w:val="right"/>
          </w:pPr>
          <w:r>
            <w:rPr>
              <w:rFonts w:ascii="Arial" w:hAnsi="Arial"/>
              <w:b/>
              <w:color w:val="D4A243"/>
              <w:sz w:val="17"/>
            </w:rPr>
            <w:t>LEGAL &amp; COMPLIANCE</w:t>
            <w:br/>
          </w:r>
          <w:r>
            <w:rPr>
              <w:rFonts w:ascii="Arial" w:hAnsi="Arial"/>
              <w:b/>
              <w:color w:val="2B2F38"/>
              <w:sz w:val="18"/>
            </w:rPr>
            <w:t>WORKSHEET 2.3</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